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678-2_4seq1.xml.htm"/>
      <w:bookmarkStart w:id="1" w:name="kstm2624678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Oliger Christy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ZENAS BIOPHARMA,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 WINTER ST., SUITE 250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WALTHAM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Zenas BioPharma,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ZBIO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31.98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vests in equal annual installments over three years beginning on September 1, 2027, the first anniversary of the vesting commencement date, subject to continued service.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Chase Jayasekera,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2092" TargetMode="External"/><Relationship Id="rId5" Type="http://schemas.openxmlformats.org/officeDocument/2006/relationships/hyperlink" Target="http://www.sec.gov/cgi-bin/browse-edgar?action=getcompany&amp;CIK=00019539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602</Words>
  <Characters>3281</Characters>
  <CharactersWithSpaces>3812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