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Zenas BioPharma,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08/26/2026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InnoCare Pharma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Ocean Prominent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VIRGIN ISLANDS, BRITISH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InnoCare Pharma Limited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7,000,000.00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7,000,000.00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33"/>
        <w:gridCol w:w="8917"/>
        <w:gridCol w:w="155"/>
      </w:tblGrid>
      <w:tr>
        <w:trPr/>
        <w:tc>
          <w:tcPr>
            <w:tcW w:w="1133" w:type="dxa"/>
            <w:tcBorders/>
            <w:vAlign w:val="center"/>
          </w:tcPr>
          <w:p>
            <w:pPr>
              <w:pStyle w:val="TableContents"/>
              <w:bidi w:val="0"/>
              <w:spacing w:before="0" w:after="283"/>
              <w:jc w:val="left"/>
              <w:rPr/>
            </w:pPr>
            <w:r>
              <w:rPr/>
              <w:t>Item 1.</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issuer: </w:t>
            </w:r>
          </w:p>
          <w:p>
            <w:pPr>
              <w:pStyle w:val="TableContents"/>
              <w:bidi w:val="0"/>
              <w:spacing w:before="0" w:after="0"/>
              <w:jc w:val="left"/>
              <w:rPr/>
            </w:pPr>
            <w:r>
              <w:rPr/>
              <w:t>Zenas BioPharma, Inc.</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852 WINTER STREET, SUITE 250,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2.</w:t>
            </w:r>
          </w:p>
        </w:tc>
        <w:tc>
          <w:tcPr>
            <w:tcW w:w="891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InnoCare Pharma Inc. Ocean Prominent Limited InnoCare Pharma Limited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103 Carnegie Center, Suite 209 Princeton, NJ 08540</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jc w:val="left"/>
              <w:rPr/>
            </w:pPr>
            <w:r>
              <w:rPr/>
              <w:t xml:space="preserve">Citizenship: </w:t>
            </w:r>
          </w:p>
          <w:p>
            <w:pPr>
              <w:pStyle w:val="TableContents"/>
              <w:bidi w:val="0"/>
              <w:spacing w:before="0" w:after="0"/>
              <w:jc w:val="left"/>
              <w:rPr/>
            </w:pPr>
            <w:r>
              <w:rPr/>
              <w:t>InnoCare Pharma Inc. Delaware Ocean Prominent Limited British Virgin Islands InnoCare Pharma Limited Cayman Islands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3.</w:t>
            </w:r>
          </w:p>
        </w:tc>
        <w:tc>
          <w:tcPr>
            <w:tcW w:w="891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(d)</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(e)</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(f)</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(g)</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(h)</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(j)</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(k)</w:t>
            </w:r>
          </w:p>
        </w:tc>
        <w:tc>
          <w:tcPr>
            <w:tcW w:w="891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9072" w:type="dxa"/>
            <w:gridSpan w:val="2"/>
            <w:tcBorders/>
            <w:vAlign w:val="center"/>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4.</w:t>
            </w:r>
          </w:p>
        </w:tc>
        <w:tc>
          <w:tcPr>
            <w:tcW w:w="891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(a)</w:t>
            </w:r>
          </w:p>
        </w:tc>
        <w:tc>
          <w:tcPr>
            <w:tcW w:w="891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common stock of the Issuer beneficially owned by such Reporting Person and is incorporated herein by reference. The Reporting Persons' ownership of the Issuer's securities consists of 7,000,000 shares of common stock directly held by InnoCare Pharma Inc. InnoCare Pharma Inc. is a wholly owned subsidiary of Ocean Prominent Limited, which is a wholly owned subsidiary of InnoCare Pharma Limited.</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(b)</w:t>
            </w:r>
          </w:p>
        </w:tc>
        <w:tc>
          <w:tcPr>
            <w:tcW w:w="891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 of the common stock of the Issuer beneficially owned by such Reporting Person and is incorporated by reference. The percentage set forth in each row 11 is based upon the sum of (i) 65,176,723 shares of common stock outstanding as of July 31, 2026, as reported in the Issuer's Quarterly Report on Form 10-Q filed with the Securities and Exchange Commission (the "SEC") on August 13, 2026 and (ii) 2,000,000 shares of common stock issued to InnoCare Pharma Inc. in a private placement which closed on August 31, 2026 upon achievement of a milestone.  %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(c)</w:t>
            </w:r>
          </w:p>
        </w:tc>
        <w:tc>
          <w:tcPr>
            <w:tcW w:w="891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5.</w:t>
            </w:r>
          </w:p>
        </w:tc>
        <w:tc>
          <w:tcPr>
            <w:tcW w:w="891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6.</w:t>
            </w:r>
          </w:p>
        </w:tc>
        <w:tc>
          <w:tcPr>
            <w:tcW w:w="891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7.</w:t>
            </w:r>
          </w:p>
        </w:tc>
        <w:tc>
          <w:tcPr>
            <w:tcW w:w="891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8.</w:t>
            </w:r>
          </w:p>
        </w:tc>
        <w:tc>
          <w:tcPr>
            <w:tcW w:w="891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Item 9.</w:t>
            </w:r>
          </w:p>
        </w:tc>
        <w:tc>
          <w:tcPr>
            <w:tcW w:w="891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3" w:type="dxa"/>
            <w:tcBorders/>
            <w:vAlign w:val="center"/>
          </w:tcPr>
          <w:p>
            <w:pPr>
              <w:pStyle w:val="TableContents"/>
              <w:bidi w:val="0"/>
              <w:spacing w:before="0" w:after="283"/>
              <w:jc w:val="left"/>
              <w:rPr/>
            </w:pPr>
            <w:r>
              <w:rPr/>
              <w:t> </w:t>
            </w:r>
          </w:p>
        </w:tc>
        <w:tc>
          <w:tcPr>
            <w:tcW w:w="891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728" w:type="dxa"/>
        <w:jc w:val="left"/>
        <w:tblInd w:w="0" w:type="dxa"/>
        <w:tblLayout w:type="fixed"/>
        <w:tblCellMar>
          <w:top w:w="28" w:type="dxa"/>
          <w:left w:w="28" w:type="dxa"/>
          <w:bottom w:w="28" w:type="dxa"/>
          <w:right w:w="28" w:type="dxa"/>
        </w:tblCellMar>
      </w:tblPr>
      <w:tblGrid>
        <w:gridCol w:w="2364"/>
        <w:gridCol w:w="2364"/>
      </w:tblGrid>
      <w:tr>
        <w:trPr/>
        <w:tc>
          <w:tcPr>
            <w:tcW w:w="2364" w:type="dxa"/>
            <w:tcBorders/>
            <w:vAlign w:val="center"/>
          </w:tcPr>
          <w:p>
            <w:pPr>
              <w:pStyle w:val="TableContents"/>
              <w:bidi w:val="0"/>
              <w:spacing w:before="0" w:after="0"/>
              <w:jc w:val="left"/>
              <w:rPr/>
            </w:pPr>
            <w:r>
              <w:rPr/>
              <w:t> </w:t>
            </w:r>
          </w:p>
          <w:tbl>
            <w:tblPr>
              <w:tblW w:w="2251" w:type="dxa"/>
              <w:jc w:val="left"/>
              <w:tblInd w:w="0" w:type="dxa"/>
              <w:tblLayout w:type="fixed"/>
              <w:tblCellMar>
                <w:top w:w="28" w:type="dxa"/>
                <w:left w:w="28" w:type="dxa"/>
                <w:bottom w:w="28" w:type="dxa"/>
                <w:right w:w="28" w:type="dxa"/>
              </w:tblCellMar>
            </w:tblPr>
            <w:tblGrid>
              <w:gridCol w:w="2251"/>
            </w:tblGrid>
            <w:tr>
              <w:trPr/>
              <w:tc>
                <w:tcPr>
                  <w:tcW w:w="2251" w:type="dxa"/>
                  <w:tcBorders/>
                  <w:vAlign w:val="center"/>
                </w:tcPr>
                <w:p>
                  <w:pPr>
                    <w:pStyle w:val="TableContents"/>
                    <w:bidi w:val="0"/>
                    <w:spacing w:before="0" w:after="0"/>
                    <w:jc w:val="left"/>
                    <w:rPr/>
                  </w:pPr>
                  <w:r>
                    <w:rPr/>
                    <w:t>InnoCare Pharma Inc.</w:t>
                  </w:r>
                </w:p>
              </w:tc>
            </w:tr>
          </w:tbl>
          <w:p>
            <w:pPr>
              <w:pStyle w:val="TableContents"/>
              <w:bidi w:val="0"/>
              <w:spacing w:before="0" w:after="283"/>
              <w:jc w:val="left"/>
              <w:rPr/>
            </w:pPr>
            <w:r>
              <w:rPr/>
            </w:r>
          </w:p>
        </w:tc>
        <w:tc>
          <w:tcPr>
            <w:tcW w:w="236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32"/>
        <w:gridCol w:w="4473"/>
      </w:tblGrid>
      <w:tr>
        <w:trPr/>
        <w:tc>
          <w:tcPr>
            <w:tcW w:w="573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Jisong Cui</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By Jisong Cui, Chairperson and CEO</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73"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Ocean Prominent Limited</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Jisong Cui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Jisong Cui,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tbl>
      <w:tblPr>
        <w:tblW w:w="5540" w:type="dxa"/>
        <w:jc w:val="left"/>
        <w:tblInd w:w="0" w:type="dxa"/>
        <w:tblLayout w:type="fixed"/>
        <w:tblCellMar>
          <w:top w:w="28" w:type="dxa"/>
          <w:left w:w="28" w:type="dxa"/>
          <w:bottom w:w="28" w:type="dxa"/>
          <w:right w:w="28" w:type="dxa"/>
        </w:tblCellMar>
      </w:tblPr>
      <w:tblGrid>
        <w:gridCol w:w="2770"/>
        <w:gridCol w:w="2770"/>
      </w:tblGrid>
      <w:tr>
        <w:trPr/>
        <w:tc>
          <w:tcPr>
            <w:tcW w:w="2770" w:type="dxa"/>
            <w:tcBorders/>
            <w:vAlign w:val="center"/>
          </w:tcPr>
          <w:p>
            <w:pPr>
              <w:pStyle w:val="TableContents"/>
              <w:bidi w:val="0"/>
              <w:spacing w:before="0" w:after="0"/>
              <w:jc w:val="left"/>
              <w:rPr/>
            </w:pPr>
            <w:r>
              <w:rPr/>
              <w:t> </w:t>
            </w:r>
          </w:p>
          <w:tbl>
            <w:tblPr>
              <w:tblW w:w="2626" w:type="dxa"/>
              <w:jc w:val="left"/>
              <w:tblInd w:w="0" w:type="dxa"/>
              <w:tblLayout w:type="fixed"/>
              <w:tblCellMar>
                <w:top w:w="28" w:type="dxa"/>
                <w:left w:w="28" w:type="dxa"/>
                <w:bottom w:w="28" w:type="dxa"/>
                <w:right w:w="28" w:type="dxa"/>
              </w:tblCellMar>
            </w:tblPr>
            <w:tblGrid>
              <w:gridCol w:w="2626"/>
            </w:tblGrid>
            <w:tr>
              <w:trPr/>
              <w:tc>
                <w:tcPr>
                  <w:tcW w:w="2626" w:type="dxa"/>
                  <w:tcBorders/>
                  <w:vAlign w:val="center"/>
                </w:tcPr>
                <w:p>
                  <w:pPr>
                    <w:pStyle w:val="TableContents"/>
                    <w:bidi w:val="0"/>
                    <w:spacing w:before="0" w:after="0"/>
                    <w:jc w:val="left"/>
                    <w:rPr/>
                  </w:pPr>
                  <w:r>
                    <w:rPr/>
                    <w:t>InnoCare Pharma Limited</w:t>
                  </w:r>
                </w:p>
              </w:tc>
            </w:tr>
          </w:tbl>
          <w:p>
            <w:pPr>
              <w:pStyle w:val="TableContents"/>
              <w:bidi w:val="0"/>
              <w:spacing w:before="0" w:after="283"/>
              <w:jc w:val="left"/>
              <w:rPr/>
            </w:pPr>
            <w:r>
              <w:rPr/>
            </w:r>
          </w:p>
        </w:tc>
        <w:tc>
          <w:tcPr>
            <w:tcW w:w="277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29"/>
        <w:gridCol w:w="4476"/>
      </w:tblGrid>
      <w:tr>
        <w:trPr/>
        <w:tc>
          <w:tcPr>
            <w:tcW w:w="57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Jisong Cui</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By Jisong Cui, Director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09/02/2026</w:t>
                  </w:r>
                </w:p>
              </w:tc>
            </w:tr>
          </w:tbl>
          <w:p>
            <w:pPr>
              <w:pStyle w:val="TableContents"/>
              <w:bidi w:val="0"/>
              <w:spacing w:before="0" w:after="283"/>
              <w:jc w:val="left"/>
              <w:rPr/>
            </w:pPr>
            <w:r>
              <w:rPr/>
            </w:r>
          </w:p>
        </w:tc>
        <w:tc>
          <w:tcPr>
            <w:tcW w:w="4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99.1 to the Reporting Persons' Schedule 13G filed with the SEC on October 15, 2025).</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1400</Words>
  <Characters>7253</Characters>
  <CharactersWithSpaces>8603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